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C96" w:rsidRDefault="00997F14" w:rsidP="00926C9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926C96">
        <w:rPr>
          <w:rFonts w:ascii="Times New Roman" w:hAnsi="Times New Roman"/>
          <w:b/>
          <w:bCs/>
        </w:rPr>
        <w:t xml:space="preserve">   </w:t>
      </w:r>
      <w:r w:rsidR="00926C96">
        <w:rPr>
          <w:rFonts w:ascii="Times New Roman" w:hAnsi="Times New Roman"/>
          <w:b/>
          <w:bCs/>
        </w:rPr>
        <w:tab/>
      </w:r>
      <w:r w:rsidR="00926C96">
        <w:rPr>
          <w:rFonts w:ascii="Times New Roman" w:hAnsi="Times New Roman"/>
          <w:b/>
          <w:bCs/>
        </w:rPr>
        <w:tab/>
      </w:r>
      <w:r w:rsidR="00926C96">
        <w:rPr>
          <w:rFonts w:ascii="Times New Roman" w:hAnsi="Times New Roman"/>
          <w:b/>
          <w:bCs/>
        </w:rPr>
        <w:tab/>
      </w:r>
      <w:r w:rsidR="00926C96">
        <w:rPr>
          <w:rFonts w:ascii="Times New Roman" w:hAnsi="Times New Roman"/>
          <w:b/>
          <w:bCs/>
        </w:rPr>
        <w:tab/>
      </w:r>
      <w:r w:rsidR="00926C96">
        <w:rPr>
          <w:rFonts w:ascii="Times New Roman" w:hAnsi="Times New Roman"/>
          <w:b/>
          <w:bCs/>
        </w:rPr>
        <w:tab/>
      </w:r>
      <w:r w:rsidR="00926C96">
        <w:rPr>
          <w:rFonts w:ascii="Times New Roman" w:hAnsi="Times New Roman"/>
          <w:b/>
          <w:bCs/>
        </w:rPr>
        <w:tab/>
      </w:r>
      <w:r w:rsidR="00063970" w:rsidRPr="00E960BB">
        <w:rPr>
          <w:rFonts w:ascii="Corbel" w:hAnsi="Corbel"/>
          <w:bCs/>
          <w:i/>
        </w:rPr>
        <w:t xml:space="preserve">Załącznik nr 1.5 do Zarządzenia Rektora UR  nr </w:t>
      </w:r>
      <w:r w:rsidR="00063970">
        <w:rPr>
          <w:rFonts w:ascii="Corbel" w:hAnsi="Corbel"/>
          <w:bCs/>
          <w:i/>
        </w:rPr>
        <w:t>7</w:t>
      </w:r>
      <w:r w:rsidR="00063970" w:rsidRPr="00E960BB">
        <w:rPr>
          <w:rFonts w:ascii="Corbel" w:hAnsi="Corbel"/>
          <w:bCs/>
          <w:i/>
        </w:rPr>
        <w:t>/20</w:t>
      </w:r>
      <w:r w:rsidR="00063970">
        <w:rPr>
          <w:rFonts w:ascii="Corbel" w:hAnsi="Corbel"/>
          <w:bCs/>
          <w:i/>
        </w:rPr>
        <w:t>23</w:t>
      </w:r>
    </w:p>
    <w:p w:rsidR="00926C96" w:rsidRDefault="00926C96" w:rsidP="00926C9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812884" w:rsidRDefault="00926C96" w:rsidP="0081288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77CE8">
        <w:rPr>
          <w:rFonts w:ascii="Corbel" w:hAnsi="Corbel"/>
          <w:i/>
          <w:smallCaps/>
          <w:sz w:val="24"/>
          <w:szCs w:val="24"/>
        </w:rPr>
        <w:t>2024-2029</w:t>
      </w:r>
    </w:p>
    <w:p w:rsidR="00926C96" w:rsidRDefault="00926C96" w:rsidP="00926C9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926C96" w:rsidRDefault="00926C96" w:rsidP="00926C9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</w:t>
      </w:r>
      <w:r w:rsidR="00141664">
        <w:rPr>
          <w:rFonts w:ascii="Corbel" w:hAnsi="Corbel"/>
          <w:sz w:val="20"/>
          <w:szCs w:val="20"/>
        </w:rPr>
        <w:t>akademicki   202</w:t>
      </w:r>
      <w:r w:rsidR="00E77CE8">
        <w:rPr>
          <w:rFonts w:ascii="Corbel" w:hAnsi="Corbel"/>
          <w:sz w:val="20"/>
          <w:szCs w:val="20"/>
        </w:rPr>
        <w:t>6</w:t>
      </w:r>
      <w:r w:rsidR="00141664">
        <w:rPr>
          <w:rFonts w:ascii="Corbel" w:hAnsi="Corbel"/>
          <w:sz w:val="20"/>
          <w:szCs w:val="20"/>
        </w:rPr>
        <w:t>/202</w:t>
      </w:r>
      <w:r w:rsidR="00E77CE8">
        <w:rPr>
          <w:rFonts w:ascii="Corbel" w:hAnsi="Corbel"/>
          <w:sz w:val="20"/>
          <w:szCs w:val="20"/>
        </w:rPr>
        <w:t>7</w:t>
      </w:r>
    </w:p>
    <w:p w:rsidR="00926C96" w:rsidRDefault="00926C96" w:rsidP="00926C96">
      <w:pPr>
        <w:spacing w:after="0" w:line="240" w:lineRule="auto"/>
        <w:rPr>
          <w:rFonts w:ascii="Corbel" w:hAnsi="Corbel"/>
          <w:sz w:val="24"/>
          <w:szCs w:val="24"/>
        </w:rPr>
      </w:pPr>
    </w:p>
    <w:p w:rsidR="00926C96" w:rsidRDefault="00926C96" w:rsidP="00926C9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zdrowotna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96" w:rsidRDefault="00926C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F525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F52517" w:rsidP="00E12E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2F52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26C9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14166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</w:t>
            </w:r>
            <w:r w:rsidR="00926C96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sem. 5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E12E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B. </w:t>
            </w:r>
            <w:r w:rsidR="00F334E9">
              <w:rPr>
                <w:rFonts w:ascii="Corbel" w:hAnsi="Corbel"/>
                <w:b w:val="0"/>
                <w:sz w:val="24"/>
                <w:szCs w:val="24"/>
              </w:rPr>
              <w:t>Przygotowanie merytoryczne nauczycieli przedszkoli i klas I-III szkoły podstawowej, jako przygotowanie do integracji treści nauczania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14166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26C9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Lek. Dominika Uberman-Kluz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96" w:rsidRDefault="00926C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6C96" w:rsidRDefault="00926C96" w:rsidP="00926C9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926C96" w:rsidRDefault="00926C96" w:rsidP="00926C96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6C96" w:rsidRDefault="00926C96" w:rsidP="00926C96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926C96" w:rsidRDefault="00926C96" w:rsidP="00926C9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926C96" w:rsidTr="00926C9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26C96" w:rsidTr="00926C9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2F527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96" w:rsidRDefault="008662F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96" w:rsidRDefault="00926C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96" w:rsidRDefault="00926C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96" w:rsidRDefault="00926C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96" w:rsidRDefault="00926C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96" w:rsidRDefault="00926C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6C96" w:rsidRDefault="00926C96" w:rsidP="00926C9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926C96" w:rsidRDefault="00926C96" w:rsidP="00926C9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</w:r>
      <w:r w:rsidR="00C6523A"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926C96" w:rsidRPr="00926C96" w:rsidRDefault="00926C96" w:rsidP="00926C96">
      <w:pPr>
        <w:spacing w:after="0" w:line="240" w:lineRule="auto"/>
        <w:rPr>
          <w:rFonts w:ascii="Corbel" w:hAnsi="Corbel"/>
          <w:sz w:val="24"/>
          <w:szCs w:val="24"/>
        </w:rPr>
      </w:pPr>
      <w:r w:rsidRPr="00926C96">
        <w:rPr>
          <w:rFonts w:ascii="Corbel" w:hAnsi="Corbel"/>
          <w:sz w:val="24"/>
          <w:szCs w:val="24"/>
        </w:rPr>
        <w:sym w:font="Wingdings 2" w:char="0054"/>
      </w:r>
      <w:r w:rsidRPr="00926C96">
        <w:rPr>
          <w:rFonts w:ascii="Corbel" w:hAnsi="Corbel"/>
          <w:sz w:val="24"/>
          <w:szCs w:val="24"/>
        </w:rPr>
        <w:t xml:space="preserve">  zajęcia w formie tradycyjnej </w:t>
      </w:r>
    </w:p>
    <w:p w:rsidR="00926C96" w:rsidRPr="00926C96" w:rsidRDefault="00926C96" w:rsidP="00926C96">
      <w:pPr>
        <w:spacing w:after="0" w:line="240" w:lineRule="auto"/>
        <w:rPr>
          <w:rFonts w:ascii="Corbel" w:hAnsi="Corbel"/>
          <w:sz w:val="24"/>
          <w:szCs w:val="24"/>
        </w:rPr>
      </w:pPr>
      <w:r w:rsidRPr="00926C96">
        <w:rPr>
          <w:rFonts w:ascii="Corbel" w:eastAsia="MS Mincho" w:hAnsi="MS Mincho" w:cs="MS Mincho"/>
          <w:sz w:val="24"/>
          <w:szCs w:val="24"/>
        </w:rPr>
        <w:t>☐</w:t>
      </w:r>
      <w:r w:rsidRPr="00926C96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p w:rsidR="00926C96" w:rsidRDefault="00926C96" w:rsidP="00926C96">
      <w:pPr>
        <w:pStyle w:val="Punktygwne"/>
        <w:spacing w:before="0" w:after="0"/>
        <w:rPr>
          <w:rFonts w:ascii="Corbel" w:hAnsi="Corbel"/>
          <w:szCs w:val="24"/>
        </w:rPr>
      </w:pPr>
    </w:p>
    <w:p w:rsidR="00926C96" w:rsidRDefault="00926C96" w:rsidP="00926C9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</w:r>
      <w:r w:rsidR="00FA72EF" w:rsidRPr="009C54AE">
        <w:rPr>
          <w:rFonts w:ascii="Corbel" w:hAnsi="Corbel"/>
          <w:smallCaps w:val="0"/>
          <w:szCs w:val="24"/>
        </w:rPr>
        <w:t>For</w:t>
      </w:r>
      <w:r w:rsidR="00FA72EF">
        <w:rPr>
          <w:rFonts w:ascii="Corbel" w:hAnsi="Corbel"/>
          <w:smallCaps w:val="0"/>
          <w:szCs w:val="24"/>
        </w:rPr>
        <w:t xml:space="preserve">ma zaliczenia przedmiotu </w:t>
      </w:r>
      <w:r w:rsidR="00FA72EF" w:rsidRPr="009C54AE">
        <w:rPr>
          <w:rFonts w:ascii="Corbel" w:hAnsi="Corbel"/>
          <w:smallCaps w:val="0"/>
          <w:szCs w:val="24"/>
        </w:rPr>
        <w:t xml:space="preserve"> (z toku)</w:t>
      </w:r>
      <w:r w:rsidR="00FA72EF">
        <w:rPr>
          <w:rFonts w:ascii="Corbel" w:hAnsi="Corbel"/>
          <w:smallCaps w:val="0"/>
          <w:szCs w:val="24"/>
        </w:rPr>
        <w:t xml:space="preserve">: </w:t>
      </w:r>
      <w:r w:rsidR="00FA72EF" w:rsidRPr="009C54AE">
        <w:rPr>
          <w:rFonts w:ascii="Corbel" w:hAnsi="Corbel"/>
          <w:smallCaps w:val="0"/>
          <w:szCs w:val="24"/>
        </w:rPr>
        <w:t xml:space="preserve"> </w:t>
      </w:r>
      <w:r w:rsidR="00FA72EF"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926C96" w:rsidRDefault="00926C96" w:rsidP="00926C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6C96" w:rsidRDefault="00926C96" w:rsidP="00926C9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26C96" w:rsidTr="00926C9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F334E9">
            <w:pPr>
              <w:spacing w:after="0" w:line="240" w:lineRule="auto"/>
            </w:pPr>
            <w:r w:rsidRPr="00926C96">
              <w:rPr>
                <w:rFonts w:ascii="Corbel" w:hAnsi="Corbel"/>
                <w:sz w:val="24"/>
                <w:szCs w:val="24"/>
              </w:rPr>
              <w:t>Znajomość podstawowych zagadnień z genetyki, cytologii, histologii, anatomii i fizjologii człowi</w:t>
            </w:r>
            <w:r w:rsidR="00F334E9">
              <w:rPr>
                <w:rFonts w:ascii="Corbel" w:hAnsi="Corbel"/>
                <w:sz w:val="24"/>
                <w:szCs w:val="24"/>
              </w:rPr>
              <w:t xml:space="preserve">eka na poziomie szkoły średniej, psychologii rozwojowej, </w:t>
            </w:r>
            <w:r w:rsidR="00F334E9" w:rsidRPr="00926C96">
              <w:rPr>
                <w:rFonts w:ascii="Corbel" w:hAnsi="Corbel"/>
                <w:sz w:val="24"/>
                <w:szCs w:val="24"/>
              </w:rPr>
              <w:t>pedagogiki przedszkolnej i wczesnoszkolnej.</w:t>
            </w:r>
          </w:p>
        </w:tc>
      </w:tr>
    </w:tbl>
    <w:p w:rsidR="00926C96" w:rsidRDefault="00926C96" w:rsidP="00926C96">
      <w:pPr>
        <w:pStyle w:val="Punktygwne"/>
        <w:spacing w:before="0" w:after="0"/>
        <w:rPr>
          <w:rFonts w:ascii="Corbel" w:hAnsi="Corbel"/>
          <w:szCs w:val="24"/>
        </w:rPr>
      </w:pPr>
    </w:p>
    <w:p w:rsidR="00926C96" w:rsidRDefault="00926C96" w:rsidP="00926C9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926C96" w:rsidRDefault="00926C96" w:rsidP="00926C96">
      <w:pPr>
        <w:pStyle w:val="Punktygwne"/>
        <w:spacing w:before="0" w:after="0"/>
        <w:rPr>
          <w:rFonts w:ascii="Corbel" w:hAnsi="Corbel"/>
          <w:szCs w:val="24"/>
        </w:rPr>
      </w:pPr>
    </w:p>
    <w:p w:rsidR="00926C96" w:rsidRDefault="00926C96" w:rsidP="00926C96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926C96" w:rsidRDefault="00926C96" w:rsidP="00926C9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26C96" w:rsidTr="00926C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uwarunkowaniami zagrożeń zdrowia, w tym zdrowia psychicznego</w:t>
            </w:r>
          </w:p>
        </w:tc>
      </w:tr>
      <w:tr w:rsidR="00926C96" w:rsidTr="00926C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Wzbogacanie wiedzy na temat istoty umiejętności życiowych i zachowań prozdrowotnych</w:t>
            </w:r>
          </w:p>
        </w:tc>
      </w:tr>
      <w:tr w:rsidR="00926C96" w:rsidTr="00926C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Wzbogacenie wiedzy na temat podstawowych zagadnień rozwoju biologicznego człowieka</w:t>
            </w:r>
          </w:p>
        </w:tc>
      </w:tr>
      <w:tr w:rsidR="00926C96" w:rsidTr="00926C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umiejętności wspomagania dziecka lub ucznia w działaniach na rzecz zdrowia i niwelowania stanów zagrażających zdrowiu</w:t>
            </w:r>
          </w:p>
        </w:tc>
      </w:tr>
      <w:tr w:rsidR="00926C96" w:rsidTr="00926C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umiejętności rozpoznawania sytuacji zagrożeń dla zdrowia i odpowiedniego reagowania na te sytuacje</w:t>
            </w:r>
          </w:p>
        </w:tc>
      </w:tr>
      <w:tr w:rsidR="00926C96" w:rsidTr="00926C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Krzewienie postawy dbałości o zdrowie i ochronę środowiska</w:t>
            </w:r>
          </w:p>
        </w:tc>
      </w:tr>
    </w:tbl>
    <w:p w:rsidR="00926C96" w:rsidRDefault="00926C96" w:rsidP="00926C96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926C96" w:rsidRDefault="00926C96" w:rsidP="00926C9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926C96" w:rsidRPr="00603DCC" w:rsidRDefault="00926C96" w:rsidP="00603D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26C96" w:rsidRPr="00603DCC" w:rsidTr="00926C9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EK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603DCC">
              <w:rPr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926C96" w:rsidRPr="00603DCC" w:rsidTr="00926C9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EK</w:t>
            </w:r>
            <w:r w:rsidRPr="00603DCC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Student:</w:t>
            </w:r>
          </w:p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 xml:space="preserve">Scharakteryzuje uwarunkowania zagrożeń zdrowia , w tym zdrowia psychicznego dziecka i ucznia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258" w:rsidRDefault="00233258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PPiW.W09</w:t>
            </w:r>
          </w:p>
        </w:tc>
      </w:tr>
      <w:tr w:rsidR="00926C96" w:rsidRPr="00603DCC" w:rsidTr="00926C9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Wyjaśni istotę zachowań prozdrowotnych, poda przykłady takich działań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PPiW.W10</w:t>
            </w:r>
          </w:p>
        </w:tc>
      </w:tr>
      <w:tr w:rsidR="00926C96" w:rsidRPr="00603DCC" w:rsidTr="00926C9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Dokona charakterystyki okresów rozwojowych człowieka, wyjaśni pojęcie normy w ocenie rozwoju oraz przedstawi metody kontroli rozwoju biologicznego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258" w:rsidRDefault="00233258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PPiW.W09</w:t>
            </w:r>
          </w:p>
        </w:tc>
      </w:tr>
      <w:tr w:rsidR="00926C96" w:rsidRPr="00603DCC" w:rsidTr="00926C9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Przedstawi sposoby wspomagania dziecka lub ucznia w działaniach na rzecz zdrowia i niwelowania stanów zagrażających zdrowiu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PPiW.U04</w:t>
            </w:r>
          </w:p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PPiW.U07</w:t>
            </w:r>
          </w:p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926C96" w:rsidRPr="00603DCC" w:rsidTr="00926C96">
        <w:trPr>
          <w:trHeight w:val="65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Zaprojektuje sposoby reagowania  na rozpoznane, różnorodne sytuacje zagrożeń dla zdrowia dziecka/ucznia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PPiW.U09</w:t>
            </w:r>
          </w:p>
        </w:tc>
      </w:tr>
      <w:tr w:rsidR="00926C96" w:rsidRPr="00603DCC" w:rsidTr="00926C9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Zaprojektuje działania promujące zachowania prozdrowotne i ochronę środowiska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PPiW.U06</w:t>
            </w:r>
          </w:p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PPiW.U08</w:t>
            </w:r>
          </w:p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PPiW.U10</w:t>
            </w:r>
          </w:p>
        </w:tc>
      </w:tr>
      <w:tr w:rsidR="0093339E" w:rsidRPr="00603DCC" w:rsidTr="00926C9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9E" w:rsidRPr="00603DCC" w:rsidRDefault="0093339E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9E" w:rsidRPr="0093339E" w:rsidRDefault="0093339E" w:rsidP="009333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</w:t>
            </w:r>
            <w:r w:rsidRPr="0093339E">
              <w:rPr>
                <w:rFonts w:ascii="Corbel" w:hAnsi="Corbel"/>
                <w:sz w:val="24"/>
                <w:szCs w:val="24"/>
              </w:rPr>
              <w:t xml:space="preserve"> jest gotów do:</w:t>
            </w:r>
          </w:p>
          <w:p w:rsidR="0093339E" w:rsidRPr="00603DCC" w:rsidRDefault="0093339E" w:rsidP="009333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39E">
              <w:rPr>
                <w:rFonts w:ascii="Corbel" w:hAnsi="Corbel"/>
                <w:sz w:val="24"/>
                <w:szCs w:val="24"/>
              </w:rPr>
              <w:t>krzewienia postawy dbałości o zdrowie i ochronę środowiska.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58" w:rsidRDefault="00233258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93339E" w:rsidRPr="00603DCC" w:rsidRDefault="0093339E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PPiW.K2</w:t>
            </w:r>
          </w:p>
        </w:tc>
      </w:tr>
    </w:tbl>
    <w:p w:rsidR="00926C96" w:rsidRDefault="00926C96" w:rsidP="00603DCC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926C96" w:rsidRDefault="00926C96" w:rsidP="00926C96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141664" w:rsidRDefault="00141664" w:rsidP="00926C9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926C96" w:rsidRPr="00141664" w:rsidRDefault="00926C96" w:rsidP="0014166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Współczesne koncepcje zdrowia – różne definicje pojęcia zdrowia.  </w:t>
            </w:r>
            <w:r>
              <w:rPr>
                <w:rFonts w:ascii="Corbel" w:hAnsi="Corbel"/>
              </w:rPr>
              <w:t xml:space="preserve">Istota zdrowia i choroby. 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Uwarunkowania zagrożeń zdrowia, w tym zdrowia psychicznego. Modele zdrowia. 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Definicja i aspekty rozwoju biologicznego człowieka.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Czynniki endogenne genetyczne, paragenetyczne i niegenetyczne wpływające na rozwój </w:t>
            </w:r>
          </w:p>
          <w:p w:rsidR="00926C96" w:rsidRDefault="00926C96" w:rsidP="001416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człowieka. Wybrane zagadnienia z zakresu genetyki. Przykłady chorób genetycznych.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Układ kostno-stawowy – budowa, rozwój i funkcje tkanki kostnej. Osteologia. Wybrane stawy.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Układ mięśniowy – budowa, rozwój i funkcje tkanki mięśniowej. Podział i ogólna topografia </w:t>
            </w:r>
          </w:p>
          <w:p w:rsidR="00926C96" w:rsidRDefault="00926C96" w:rsidP="001416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mięśni. Fizjologia układu.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Kolorowalistaakcent1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Układ pokarmowy – budowa, rozwój i funkcjonowanie. Wpływ żywienia na rozwój i stan zdrowia. Metody oceny stanu odżywienia. Konstytucja i somatotyp.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Kolorowalistaakcent1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Układ oddechowy, krwionośny, limfatyczny, wydalniczy – budowa, rozwój, fizjologia. Wybrane choroby związane z układami.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Kolorowalistaakcent1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Układ nerwowy – budowa, rozwój i funkcje ośrodkowego i obwodowego układu nerwowego. Budowa i rodzaje komórek nerwowych. Przekaźnictwo synaptyczne. Przykłady chorób związanych z układem.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Kolorowalistaakcent1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Układ endokrynalny – gruczoły wydzielania wewnętrznego, hormony i ich wpływ na funkcjonowanie ustroju. Hormonalne sterowanie rozwojem. Przykłady chorób związanych z układem.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Układ rozrodczy – budowa, rozwój i funkcjonowanie. Dymorfizm płciowy. Zdrowie prokreacyjne i seksualne. </w:t>
            </w:r>
          </w:p>
        </w:tc>
      </w:tr>
    </w:tbl>
    <w:p w:rsidR="00926C96" w:rsidRDefault="00926C96" w:rsidP="00926C96">
      <w:pPr>
        <w:spacing w:after="0" w:line="240" w:lineRule="auto"/>
        <w:rPr>
          <w:rFonts w:ascii="Corbel" w:hAnsi="Corbel"/>
          <w:sz w:val="24"/>
          <w:szCs w:val="24"/>
        </w:rPr>
      </w:pPr>
    </w:p>
    <w:p w:rsidR="00926C96" w:rsidRPr="00141664" w:rsidRDefault="00926C96" w:rsidP="00141664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edukacji zdrowotnej jako edukacji ukierunkowanej na kształtowanie umiejętności  życiowych i zachowań prozdrowotnych. Budowanie zdrowego stylu życia.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środowiskowe wpływające na rozwój człowieka. Trend sekularny.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Charakterystyka okresów rozwojowych człowieka ze szczególnym uwzględnieniem okresu </w:t>
            </w:r>
          </w:p>
          <w:p w:rsidR="00926C96" w:rsidRDefault="00926C9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prenatalnego i progresywnego.</w:t>
            </w:r>
          </w:p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Kryteria oceny wieku rozwojowego. Norma rozwojowa. Metody kontroli procesów wzrastania.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posturogenezy. Postawa ciała. Wady i metody oceny postawy ciała. Rozwój psychomotoryczny. Wpływ aktywności ruchowej na rozwój fizyczny człowieka.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Problematyka zdrowotna poszczególnych okresów rozwojowych, zwłaszcza dzieci i młodzieży. </w:t>
            </w:r>
          </w:p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Profilaktyka chorób, opieka zdrowotna i promocja zdrowia.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Układ immunologiczny – budowa i funkcje. Rozwój odporności.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zdrowia i choroby. Uwarunkowania zdrowia. Problematyka zdrowotna poszczególnych okresów rozwojowych, zwłaszcza dzieci i młodzieży. Profilaktyka chorób, opieka zdrowotna i promocja zdrowia.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Bezpieczeństwo i zapobieganie urazom w przedszkolu i szkole.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seksualna dzieci w przedszkolu i w młodszym wieku szkolnym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Ochrona środowiska jako warunek zdrowia człowieka 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działań prozdrowotnych związanych z ochroną środowiska życia człowieka</w:t>
            </w:r>
          </w:p>
        </w:tc>
      </w:tr>
    </w:tbl>
    <w:p w:rsidR="00926C96" w:rsidRDefault="00926C96" w:rsidP="00926C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6C96" w:rsidRDefault="00926C96" w:rsidP="00926C96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 xml:space="preserve">3.4 </w:t>
      </w:r>
      <w:r w:rsidR="007F722B" w:rsidRPr="009C54AE">
        <w:rPr>
          <w:rFonts w:ascii="Corbel" w:hAnsi="Corbel"/>
          <w:smallCaps w:val="0"/>
          <w:szCs w:val="24"/>
        </w:rPr>
        <w:t>Metody dydaktyczne</w:t>
      </w:r>
    </w:p>
    <w:p w:rsidR="00926C96" w:rsidRDefault="00926C96" w:rsidP="00926C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6C96" w:rsidRPr="005C2413" w:rsidRDefault="00926C96" w:rsidP="005C2413">
      <w:pPr>
        <w:spacing w:after="0" w:line="240" w:lineRule="auto"/>
        <w:rPr>
          <w:rFonts w:ascii="Corbel" w:hAnsi="Corbel"/>
          <w:sz w:val="24"/>
          <w:szCs w:val="24"/>
        </w:rPr>
      </w:pPr>
      <w:r w:rsidRPr="005C2413">
        <w:rPr>
          <w:rFonts w:ascii="Corbel" w:hAnsi="Corbel"/>
          <w:sz w:val="24"/>
          <w:szCs w:val="24"/>
        </w:rPr>
        <w:t xml:space="preserve">Wykład: wykład problemowy, wykład z prezentacją multimedialną, </w:t>
      </w:r>
    </w:p>
    <w:p w:rsidR="00926C96" w:rsidRPr="005C2413" w:rsidRDefault="00926C96" w:rsidP="005C2413">
      <w:pPr>
        <w:spacing w:after="0" w:line="240" w:lineRule="auto"/>
        <w:rPr>
          <w:rFonts w:ascii="Corbel" w:hAnsi="Corbel"/>
          <w:sz w:val="24"/>
          <w:szCs w:val="24"/>
        </w:rPr>
      </w:pPr>
      <w:r w:rsidRPr="005C2413">
        <w:rPr>
          <w:rFonts w:ascii="Corbel" w:hAnsi="Corbel"/>
          <w:sz w:val="24"/>
          <w:szCs w:val="24"/>
        </w:rPr>
        <w:t>Ćwiczenia: prezentacja multimedialna, dyskusja, analiza tekstów z dyskusją, analiza przypadków, praca w grupach.</w:t>
      </w:r>
    </w:p>
    <w:p w:rsidR="00926C96" w:rsidRDefault="00926C96" w:rsidP="005C241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926C96" w:rsidRDefault="00926C96" w:rsidP="00926C96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4. METODY I KRYTERIA OCENY </w:t>
      </w:r>
    </w:p>
    <w:p w:rsidR="00926C96" w:rsidRDefault="00926C96" w:rsidP="00926C96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4.1 </w:t>
      </w:r>
      <w:r w:rsidR="007F722B" w:rsidRPr="009C54AE">
        <w:rPr>
          <w:rFonts w:ascii="Corbel" w:hAnsi="Corbel"/>
          <w:smallCaps w:val="0"/>
          <w:szCs w:val="24"/>
        </w:rPr>
        <w:t xml:space="preserve">Sposoby weryfikacji efektów </w:t>
      </w:r>
      <w:r w:rsidR="007F722B">
        <w:rPr>
          <w:rFonts w:ascii="Corbel" w:hAnsi="Corbel"/>
          <w:smallCaps w:val="0"/>
          <w:szCs w:val="24"/>
        </w:rPr>
        <w:t>uczenia się</w:t>
      </w:r>
    </w:p>
    <w:p w:rsidR="00926C96" w:rsidRDefault="00926C96" w:rsidP="00926C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26C96" w:rsidTr="00926C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Metody oceny efektów uczenia sie</w:t>
            </w:r>
          </w:p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(w, ćw, …)</w:t>
            </w:r>
          </w:p>
        </w:tc>
      </w:tr>
      <w:tr w:rsidR="00926C96" w:rsidTr="00926C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477A4A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926C96" w:rsidRPr="005C2413">
              <w:rPr>
                <w:rFonts w:ascii="Corbel" w:hAnsi="Corbel"/>
                <w:sz w:val="24"/>
                <w:szCs w:val="24"/>
              </w:rPr>
              <w:t xml:space="preserve">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Kolokwium, dyskusja,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2332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926C96" w:rsidTr="00926C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Kolokwium, dyskusja,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2332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926C96" w:rsidTr="00926C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Praca w grupach, opracowanie prezentacji multimedialnych, 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2332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926C96" w:rsidTr="00926C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Kolokwium,  dyskusja,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2332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926C96" w:rsidTr="00926C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 xml:space="preserve">Praca w grupach, obserwacja w trakcie zajęć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2332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26C96" w:rsidTr="00926C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Praca w grupach,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3339E" w:rsidP="002332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Ć</w:t>
            </w:r>
            <w:r w:rsidR="00926C96" w:rsidRPr="005C2413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93339E" w:rsidTr="00926C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9E" w:rsidRPr="005C2413" w:rsidRDefault="0093339E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9E" w:rsidRPr="005C2413" w:rsidRDefault="0093339E" w:rsidP="00317D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Praca w grupach,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9E" w:rsidRPr="005C2413" w:rsidRDefault="0093339E" w:rsidP="002332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6C96" w:rsidRDefault="00926C96" w:rsidP="005C2413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:rsidR="007F722B" w:rsidRPr="009C54AE" w:rsidRDefault="00926C96" w:rsidP="007F722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zCs w:val="24"/>
        </w:rPr>
        <w:t xml:space="preserve">4.2 </w:t>
      </w:r>
      <w:r w:rsidR="007F722B" w:rsidRPr="009C54AE">
        <w:rPr>
          <w:rFonts w:ascii="Corbel" w:hAnsi="Corbel"/>
          <w:smallCaps w:val="0"/>
          <w:szCs w:val="24"/>
        </w:rPr>
        <w:t xml:space="preserve">Warunki zaliczenia przedmiotu (kryteria oceniania) </w:t>
      </w:r>
    </w:p>
    <w:p w:rsidR="00926C96" w:rsidRDefault="00926C96" w:rsidP="007F722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26C96" w:rsidTr="00926C9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96" w:rsidRPr="00C212AA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>Wykłady – obecność na wykładach, ćwiczenia obecność i aktywność. Dopuszczalna jedna nieusprawiedliwiona nieobecność oraz jedna usprawiedliwiona. Szczególne przypadki (np. poważna choroba) konsultowane z prowadzącym, a treści programowe z zaległych ćwiczeń i wykładów zaliczane na konsultacjach.</w:t>
            </w:r>
          </w:p>
          <w:p w:rsidR="00926C96" w:rsidRPr="00C212AA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>Praca w grupach:</w:t>
            </w:r>
          </w:p>
          <w:p w:rsidR="00926C96" w:rsidRPr="00C212AA" w:rsidRDefault="00926C96" w:rsidP="0014166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>Prezentacja multimedialna: adekwatność względem tematu, stopień wyczerpania zagadnienia, stopień zrozumienia tematu, logiczna konstrukcja, poprawność rzeczowa i językowa</w:t>
            </w:r>
          </w:p>
          <w:p w:rsidR="00926C96" w:rsidRPr="00C212AA" w:rsidRDefault="00926C96" w:rsidP="0014166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>Zestawy ćwiczeń związanych z ochroną środowiska, jako ważnego czynnika warunkującego kształcenie postaw proekologicznych i prozdrowotnych dzieci/uczniów wczesnej edukacji</w:t>
            </w:r>
          </w:p>
          <w:p w:rsidR="00926C96" w:rsidRPr="00C212AA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926C96" w:rsidRPr="00C212AA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>Kolokwium (pytania otwarte i zamknięte): adekwatność względem pytania, stopień wyczerpania zagadnienia;</w:t>
            </w:r>
          </w:p>
          <w:p w:rsidR="00926C96" w:rsidRPr="00C212AA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 xml:space="preserve">- ocena dostateczna: jeśli student uzyska 60% pkt. </w:t>
            </w:r>
          </w:p>
          <w:p w:rsidR="00926C96" w:rsidRPr="00C212AA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>- ocena dobra: jeśli student uzyska 75% pkt.</w:t>
            </w:r>
          </w:p>
          <w:p w:rsidR="00926C96" w:rsidRPr="00C212AA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>- ocena bardzo dobra: jeśli student uzyska 90% pkt.</w:t>
            </w:r>
          </w:p>
          <w:p w:rsidR="00926C96" w:rsidRPr="00C212AA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926C96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>Ocena końcowa stanowi średnią z ocen za przygotowanie prezentacji, projektów ćwiczeń oraz z aktywności podczas zajęć i z kolokwium.</w:t>
            </w:r>
          </w:p>
        </w:tc>
      </w:tr>
    </w:tbl>
    <w:p w:rsidR="00926C96" w:rsidRDefault="00926C96" w:rsidP="00926C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6C96" w:rsidRDefault="00926C96" w:rsidP="00926C9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926C96" w:rsidRDefault="00926C96" w:rsidP="00926C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26C96" w:rsidTr="00926C9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26C96" w:rsidTr="00926C9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0639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6743A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926C96" w:rsidTr="00926C9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:rsidR="00926C96" w:rsidRDefault="00926C96" w:rsidP="00926C9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96" w:rsidRDefault="00926C96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26C96" w:rsidRDefault="0096743A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926C96" w:rsidTr="00926C9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:rsidR="00926C96" w:rsidRDefault="00926C96" w:rsidP="00926C9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926C96" w:rsidRDefault="00926C96" w:rsidP="00926C9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:rsidR="00926C96" w:rsidRDefault="00926C96" w:rsidP="00926C9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opracowanie prezentacji multimedialnej </w:t>
            </w:r>
          </w:p>
          <w:p w:rsidR="00926C96" w:rsidRDefault="00926C96" w:rsidP="00926C9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opracowanie zestawów ćwiczeń proekologicznych i prozdrowotnych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96" w:rsidRDefault="00926C96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26C96" w:rsidRDefault="00926C96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26C96" w:rsidRDefault="0096743A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  <w:p w:rsidR="00926C96" w:rsidRDefault="0096743A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926C96">
              <w:rPr>
                <w:rFonts w:ascii="Corbel" w:hAnsi="Corbel"/>
                <w:sz w:val="24"/>
                <w:szCs w:val="24"/>
              </w:rPr>
              <w:t>0</w:t>
            </w:r>
          </w:p>
          <w:p w:rsidR="00926C96" w:rsidRDefault="00926C96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:rsidR="00926C96" w:rsidRDefault="00926C96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26C96" w:rsidRDefault="00926C96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926C96" w:rsidTr="00926C9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926C96" w:rsidTr="00926C9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6C96" w:rsidRPr="003E7492" w:rsidRDefault="00926C96" w:rsidP="003E7492">
      <w:pPr>
        <w:rPr>
          <w:rFonts w:ascii="Corbel" w:hAnsi="Corbel"/>
        </w:rPr>
      </w:pPr>
      <w:r w:rsidRPr="003E7492">
        <w:rPr>
          <w:rFonts w:ascii="Corbel" w:hAnsi="Corbel"/>
        </w:rPr>
        <w:t>* Należy uwzględnić, że 1 pkt ECTS odpowiada 25-30 godzin całkowitego nakładu pracy studenta.</w:t>
      </w:r>
    </w:p>
    <w:p w:rsidR="00926C96" w:rsidRDefault="00926C96" w:rsidP="00926C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6C96" w:rsidRDefault="00926C96" w:rsidP="00926C9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926C96" w:rsidRDefault="00926C96" w:rsidP="00926C96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26C96" w:rsidTr="00926C9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93339E" w:rsidRDefault="00926C96" w:rsidP="003E74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39E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93339E" w:rsidRDefault="00926C96" w:rsidP="003E7492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93339E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926C96" w:rsidTr="00926C9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93339E" w:rsidRDefault="00926C96" w:rsidP="003E74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39E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93339E" w:rsidRDefault="00926C96" w:rsidP="003E74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39E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:rsidR="00926C96" w:rsidRDefault="00926C96" w:rsidP="003E749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26C96" w:rsidRDefault="00926C96" w:rsidP="00926C9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:rsidR="00926C96" w:rsidRDefault="00926C96" w:rsidP="00926C9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26C96" w:rsidTr="00926C9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3E7492" w:rsidRDefault="00926C96" w:rsidP="003E74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E7492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Aleksandrowicz R.,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Mały atlas anatomiczny,</w:t>
            </w:r>
            <w:r w:rsidRPr="00233258">
              <w:rPr>
                <w:rFonts w:ascii="Corbel" w:hAnsi="Corbel"/>
                <w:sz w:val="24"/>
                <w:szCs w:val="24"/>
              </w:rPr>
              <w:t xml:space="preserve"> PZWL, Warszawa 1996.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Doleżych B., Łaszczyca P.,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Biomedyczne podstawy rozwoju z elementami higieny szkolnej,</w:t>
            </w:r>
            <w:r w:rsidRPr="00233258">
              <w:rPr>
                <w:rFonts w:ascii="Corbel" w:hAnsi="Corbel"/>
                <w:sz w:val="24"/>
                <w:szCs w:val="24"/>
              </w:rPr>
              <w:t xml:space="preserve"> Wyd. Adam Marszałek, Toruń 2010.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Jaczewski A. (red.),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Biologiczne i medyczne podstawy rozwoju i wychowania,</w:t>
            </w:r>
            <w:r w:rsidRPr="00233258">
              <w:rPr>
                <w:rFonts w:ascii="Corbel" w:hAnsi="Corbel"/>
                <w:sz w:val="24"/>
                <w:szCs w:val="24"/>
              </w:rPr>
              <w:t xml:space="preserve"> Wydawnictwo Akademickie „Żak”, Warszawa 2001.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Jopkiewicz A., Suliga E.,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Biomedyczne podstawy rozwoju i wychowania</w:t>
            </w:r>
            <w:r w:rsidRPr="00233258">
              <w:rPr>
                <w:rFonts w:ascii="Corbel" w:hAnsi="Corbel"/>
                <w:sz w:val="24"/>
                <w:szCs w:val="24"/>
              </w:rPr>
              <w:t>, Wyd. Instytut Technologii Eksploatacji, Radom-Kielce 2008, 2011.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Malinowski A.,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Auksologia, Rozwój biologiczny człowieka w ujęciu biomedycznym,</w:t>
            </w:r>
            <w:r w:rsidRPr="00233258">
              <w:rPr>
                <w:rFonts w:ascii="Corbel" w:hAnsi="Corbel"/>
                <w:sz w:val="24"/>
                <w:szCs w:val="24"/>
              </w:rPr>
              <w:t xml:space="preserve"> Wyd. UZ, Zielona Góra 2004. 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Mięsowicz I. (red.),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Auksologia. Rozwój osobniczy człowieka i metody jego oceny od narodzin do dorosłości,</w:t>
            </w:r>
            <w:r w:rsidRPr="00233258">
              <w:rPr>
                <w:rFonts w:ascii="Corbel" w:hAnsi="Corbel"/>
                <w:sz w:val="24"/>
                <w:szCs w:val="24"/>
              </w:rPr>
              <w:t xml:space="preserve"> WAPS, Warszawa 2001.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Woynarowska B.,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Edukacja zdrowotna. Podręcznik akademicki</w:t>
            </w:r>
            <w:r w:rsidRPr="00233258">
              <w:rPr>
                <w:rFonts w:ascii="Corbel" w:hAnsi="Corbel"/>
                <w:sz w:val="24"/>
                <w:szCs w:val="24"/>
              </w:rPr>
              <w:t>, PWN, Warszawa 2010.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sz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Woynarowska B., Kowalewska A., Izdebski Z., Komosińska K.,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Biomedyczne podstawy kształcenia i wychowania</w:t>
            </w:r>
            <w:r w:rsidRPr="00233258">
              <w:rPr>
                <w:rFonts w:ascii="Corbel" w:hAnsi="Corbel"/>
                <w:sz w:val="24"/>
                <w:szCs w:val="24"/>
              </w:rPr>
              <w:t>, PWN, Warszawa 2010.</w:t>
            </w:r>
          </w:p>
        </w:tc>
      </w:tr>
      <w:tr w:rsidR="00926C96" w:rsidTr="00926C9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4272E2" w:rsidRDefault="00926C96" w:rsidP="004272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72E2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Gołąb B.,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Podstawy anatomii człowieka</w:t>
            </w:r>
            <w:r w:rsidRPr="00233258">
              <w:rPr>
                <w:rFonts w:ascii="Corbel" w:hAnsi="Corbel"/>
                <w:sz w:val="24"/>
                <w:szCs w:val="24"/>
              </w:rPr>
              <w:t>, PZWL, Warszawa 2000.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Wolański N.,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Rozwój biologiczny człowieka</w:t>
            </w:r>
            <w:r w:rsidRPr="00233258">
              <w:rPr>
                <w:rFonts w:ascii="Corbel" w:hAnsi="Corbel"/>
                <w:sz w:val="24"/>
                <w:szCs w:val="24"/>
              </w:rPr>
              <w:t>, PWN, Warszawa 2005.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Paśko I.,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Kształtowanie postaw proekologicznych uczniów klas I-III szkół podstawowych</w:t>
            </w:r>
            <w:r w:rsidRPr="00233258">
              <w:rPr>
                <w:rFonts w:ascii="Corbel" w:hAnsi="Corbel"/>
                <w:sz w:val="24"/>
                <w:szCs w:val="24"/>
              </w:rPr>
              <w:t>, Wydawnictwo Naukowe AP, Kraków 2001.</w:t>
            </w:r>
          </w:p>
          <w:p w:rsidR="00926C96" w:rsidRDefault="00926C96" w:rsidP="0023325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Terlecka M.K. (red.),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Edukacja ekologiczna. Wybrane problemy</w:t>
            </w:r>
            <w:r w:rsidRPr="00233258">
              <w:rPr>
                <w:rFonts w:ascii="Corbel" w:hAnsi="Corbel"/>
                <w:sz w:val="24"/>
                <w:szCs w:val="24"/>
              </w:rPr>
              <w:t>, Wydawnictwo Armagraf, Krosno 2014.</w:t>
            </w:r>
          </w:p>
        </w:tc>
      </w:tr>
    </w:tbl>
    <w:p w:rsidR="00926C96" w:rsidRDefault="00926C96" w:rsidP="00926C9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26C96" w:rsidRDefault="00926C96" w:rsidP="00926C9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3C63AB" w:rsidRPr="0008564D" w:rsidRDefault="003C63AB" w:rsidP="003C63A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926C96" w:rsidRDefault="00926C96" w:rsidP="00926C9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85747A" w:rsidRPr="009C54AE" w:rsidRDefault="0085747A" w:rsidP="00233258">
      <w:pPr>
        <w:spacing w:line="240" w:lineRule="auto"/>
        <w:rPr>
          <w:rFonts w:ascii="Corbel" w:hAnsi="Corbel"/>
          <w:szCs w:val="24"/>
        </w:rPr>
      </w:pP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60A" w:rsidRDefault="0030060A" w:rsidP="00C16ABF">
      <w:pPr>
        <w:spacing w:after="0" w:line="240" w:lineRule="auto"/>
      </w:pPr>
      <w:r>
        <w:separator/>
      </w:r>
    </w:p>
  </w:endnote>
  <w:endnote w:type="continuationSeparator" w:id="0">
    <w:p w:rsidR="0030060A" w:rsidRDefault="0030060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60A" w:rsidRDefault="0030060A" w:rsidP="00C16ABF">
      <w:pPr>
        <w:spacing w:after="0" w:line="240" w:lineRule="auto"/>
      </w:pPr>
      <w:r>
        <w:separator/>
      </w:r>
    </w:p>
  </w:footnote>
  <w:footnote w:type="continuationSeparator" w:id="0">
    <w:p w:rsidR="0030060A" w:rsidRDefault="0030060A" w:rsidP="00C16ABF">
      <w:pPr>
        <w:spacing w:after="0" w:line="240" w:lineRule="auto"/>
      </w:pPr>
      <w:r>
        <w:continuationSeparator/>
      </w:r>
    </w:p>
  </w:footnote>
  <w:footnote w:id="1">
    <w:p w:rsidR="00926C96" w:rsidRDefault="00926C96" w:rsidP="00926C9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9D406F"/>
    <w:multiLevelType w:val="hybridMultilevel"/>
    <w:tmpl w:val="4D76388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ED75C3"/>
    <w:multiLevelType w:val="hybridMultilevel"/>
    <w:tmpl w:val="2616970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22FD3"/>
    <w:multiLevelType w:val="hybridMultilevel"/>
    <w:tmpl w:val="C9182E0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BF112E"/>
    <w:multiLevelType w:val="hybridMultilevel"/>
    <w:tmpl w:val="AA5E4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970"/>
    <w:rsid w:val="00070ED6"/>
    <w:rsid w:val="000742DC"/>
    <w:rsid w:val="00084C12"/>
    <w:rsid w:val="0009462C"/>
    <w:rsid w:val="00094B12"/>
    <w:rsid w:val="00095631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166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0171"/>
    <w:rsid w:val="002144C0"/>
    <w:rsid w:val="002156DF"/>
    <w:rsid w:val="0022477D"/>
    <w:rsid w:val="002278A9"/>
    <w:rsid w:val="00233258"/>
    <w:rsid w:val="002336F9"/>
    <w:rsid w:val="00233A2E"/>
    <w:rsid w:val="0024028F"/>
    <w:rsid w:val="00244ABC"/>
    <w:rsid w:val="0025403E"/>
    <w:rsid w:val="0025570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271"/>
    <w:rsid w:val="0030060A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261"/>
    <w:rsid w:val="00363F78"/>
    <w:rsid w:val="003A0A5B"/>
    <w:rsid w:val="003A1176"/>
    <w:rsid w:val="003B014B"/>
    <w:rsid w:val="003C0BAE"/>
    <w:rsid w:val="003C63AB"/>
    <w:rsid w:val="003D18A9"/>
    <w:rsid w:val="003D6CE2"/>
    <w:rsid w:val="003E1941"/>
    <w:rsid w:val="003E2FE6"/>
    <w:rsid w:val="003E49D5"/>
    <w:rsid w:val="003E7492"/>
    <w:rsid w:val="003F38C0"/>
    <w:rsid w:val="00414E3C"/>
    <w:rsid w:val="0042244A"/>
    <w:rsid w:val="004272E2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77A4A"/>
    <w:rsid w:val="0048108F"/>
    <w:rsid w:val="004840FD"/>
    <w:rsid w:val="00486A7A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2354"/>
    <w:rsid w:val="0059484D"/>
    <w:rsid w:val="005A0855"/>
    <w:rsid w:val="005A3196"/>
    <w:rsid w:val="005C080F"/>
    <w:rsid w:val="005C2413"/>
    <w:rsid w:val="005C55E5"/>
    <w:rsid w:val="005C696A"/>
    <w:rsid w:val="005E6E85"/>
    <w:rsid w:val="005F31D2"/>
    <w:rsid w:val="00603DCC"/>
    <w:rsid w:val="0061029B"/>
    <w:rsid w:val="00617230"/>
    <w:rsid w:val="00621CE1"/>
    <w:rsid w:val="00627FC9"/>
    <w:rsid w:val="00647FA8"/>
    <w:rsid w:val="00650C5F"/>
    <w:rsid w:val="00654934"/>
    <w:rsid w:val="00657C79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B6F"/>
    <w:rsid w:val="007A4022"/>
    <w:rsid w:val="007A6E6E"/>
    <w:rsid w:val="007C3299"/>
    <w:rsid w:val="007C3BCC"/>
    <w:rsid w:val="007C4546"/>
    <w:rsid w:val="007D6E56"/>
    <w:rsid w:val="007F1652"/>
    <w:rsid w:val="007F4155"/>
    <w:rsid w:val="007F722B"/>
    <w:rsid w:val="00812884"/>
    <w:rsid w:val="0081554D"/>
    <w:rsid w:val="0081707E"/>
    <w:rsid w:val="008449B3"/>
    <w:rsid w:val="0085747A"/>
    <w:rsid w:val="008662F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C96"/>
    <w:rsid w:val="0093339E"/>
    <w:rsid w:val="009508DF"/>
    <w:rsid w:val="00950DAC"/>
    <w:rsid w:val="00954A07"/>
    <w:rsid w:val="0096743A"/>
    <w:rsid w:val="00997F14"/>
    <w:rsid w:val="009A78D9"/>
    <w:rsid w:val="009B69C0"/>
    <w:rsid w:val="009C1331"/>
    <w:rsid w:val="009C37F5"/>
    <w:rsid w:val="009C3E31"/>
    <w:rsid w:val="009C54AE"/>
    <w:rsid w:val="009C788E"/>
    <w:rsid w:val="009E3B41"/>
    <w:rsid w:val="009F3C5C"/>
    <w:rsid w:val="009F4610"/>
    <w:rsid w:val="00A00ECC"/>
    <w:rsid w:val="00A10F75"/>
    <w:rsid w:val="00A155EE"/>
    <w:rsid w:val="00A2245B"/>
    <w:rsid w:val="00A30110"/>
    <w:rsid w:val="00A36899"/>
    <w:rsid w:val="00A371F6"/>
    <w:rsid w:val="00A43BF6"/>
    <w:rsid w:val="00A53FA5"/>
    <w:rsid w:val="00A54817"/>
    <w:rsid w:val="00A54CE5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70D"/>
    <w:rsid w:val="00B06142"/>
    <w:rsid w:val="00B135B1"/>
    <w:rsid w:val="00B3130B"/>
    <w:rsid w:val="00B3188D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2AA"/>
    <w:rsid w:val="00C26CB7"/>
    <w:rsid w:val="00C324C1"/>
    <w:rsid w:val="00C36992"/>
    <w:rsid w:val="00C56036"/>
    <w:rsid w:val="00C61DC5"/>
    <w:rsid w:val="00C6523A"/>
    <w:rsid w:val="00C67E92"/>
    <w:rsid w:val="00C70A26"/>
    <w:rsid w:val="00C766DF"/>
    <w:rsid w:val="00C94B98"/>
    <w:rsid w:val="00CA2B96"/>
    <w:rsid w:val="00CA5089"/>
    <w:rsid w:val="00CB42CB"/>
    <w:rsid w:val="00CC3BEF"/>
    <w:rsid w:val="00CD6897"/>
    <w:rsid w:val="00CE5BAC"/>
    <w:rsid w:val="00CF25BE"/>
    <w:rsid w:val="00CF78ED"/>
    <w:rsid w:val="00D02B25"/>
    <w:rsid w:val="00D02EBA"/>
    <w:rsid w:val="00D17C3C"/>
    <w:rsid w:val="00D26B2C"/>
    <w:rsid w:val="00D34DD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2E59"/>
    <w:rsid w:val="00E21E7D"/>
    <w:rsid w:val="00E22FBC"/>
    <w:rsid w:val="00E24BF5"/>
    <w:rsid w:val="00E25338"/>
    <w:rsid w:val="00E51E44"/>
    <w:rsid w:val="00E63348"/>
    <w:rsid w:val="00E77CE8"/>
    <w:rsid w:val="00E77E88"/>
    <w:rsid w:val="00E8107D"/>
    <w:rsid w:val="00E960BB"/>
    <w:rsid w:val="00EA2074"/>
    <w:rsid w:val="00EA4832"/>
    <w:rsid w:val="00EA4E9D"/>
    <w:rsid w:val="00EC44ED"/>
    <w:rsid w:val="00EC4899"/>
    <w:rsid w:val="00ED03AB"/>
    <w:rsid w:val="00ED32D2"/>
    <w:rsid w:val="00EE32DE"/>
    <w:rsid w:val="00EE5457"/>
    <w:rsid w:val="00F070AB"/>
    <w:rsid w:val="00F17567"/>
    <w:rsid w:val="00F27A7B"/>
    <w:rsid w:val="00F334E9"/>
    <w:rsid w:val="00F41ABE"/>
    <w:rsid w:val="00F52517"/>
    <w:rsid w:val="00F526AF"/>
    <w:rsid w:val="00F617C3"/>
    <w:rsid w:val="00F7066B"/>
    <w:rsid w:val="00F83B28"/>
    <w:rsid w:val="00FA46E5"/>
    <w:rsid w:val="00FA72EF"/>
    <w:rsid w:val="00FB4C1C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BB9BA"/>
  <w15:docId w15:val="{693F435C-750A-4502-A68B-711F85514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Kolorowalistaakcent11">
    <w:name w:val="Kolorowa lista — akcent 11"/>
    <w:basedOn w:val="Normalny"/>
    <w:qFormat/>
    <w:rsid w:val="0092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6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1BDB0-FC9D-41D7-949F-DFBE9F61C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1461</Words>
  <Characters>8770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2019-02-06T12:12:00Z</cp:lastPrinted>
  <dcterms:created xsi:type="dcterms:W3CDTF">2019-11-04T17:23:00Z</dcterms:created>
  <dcterms:modified xsi:type="dcterms:W3CDTF">2024-07-08T09:07:00Z</dcterms:modified>
</cp:coreProperties>
</file>